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color w:val="000000"/>
          <w:sz w:val="20"/>
          <w:szCs w:val="20"/>
        </w:rPr>
        <w:t>ORDIN Nr. 2.237/2010</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color w:val="000000"/>
          <w:sz w:val="20"/>
          <w:szCs w:val="20"/>
        </w:rPr>
        <w:t>pentru aprobarea reglementării tehnice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color w:val="000000"/>
          <w:sz w:val="20"/>
          <w:szCs w:val="20"/>
        </w:rPr>
        <w:t>„Regulament privind atestarea auditorilor energetici pentru clădiri“</w:t>
      </w:r>
    </w:p>
    <w:p w:rsidR="00F11DCB" w:rsidRDefault="00F11DCB" w:rsidP="00F11DCB">
      <w:pPr>
        <w:pStyle w:val="NormalWeb"/>
        <w:shd w:val="clear" w:color="auto" w:fill="FFFFFF"/>
        <w:spacing w:line="300" w:lineRule="atLeast"/>
        <w:rPr>
          <w:rStyle w:val="Strong"/>
          <w:rFonts w:ascii="Segoe UI" w:hAnsi="Segoe UI" w:cs="Segoe UI"/>
          <w:color w:val="000000"/>
          <w:sz w:val="20"/>
          <w:szCs w:val="20"/>
          <w:lang w:val="fr-FR"/>
        </w:rPr>
      </w:pPr>
    </w:p>
    <w:p w:rsidR="00F11DCB" w:rsidRDefault="00F11DCB" w:rsidP="00F11DCB">
      <w:pPr>
        <w:pStyle w:val="NormalWeb"/>
        <w:shd w:val="clear" w:color="auto" w:fill="FFFFFF"/>
        <w:spacing w:line="300" w:lineRule="atLeast"/>
        <w:rPr>
          <w:rStyle w:val="Strong"/>
          <w:rFonts w:ascii="Segoe UI" w:hAnsi="Segoe UI" w:cs="Segoe UI"/>
          <w:color w:val="000000"/>
          <w:sz w:val="20"/>
          <w:szCs w:val="20"/>
          <w:lang w:val="fr-FR"/>
        </w:rPr>
      </w:pP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color w:val="000000"/>
          <w:sz w:val="20"/>
          <w:szCs w:val="20"/>
          <w:lang w:val="fr-FR"/>
        </w:rPr>
        <w:t>ANEXA Nr. 6 la regulament</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color w:val="000000"/>
          <w:sz w:val="20"/>
          <w:szCs w:val="20"/>
          <w:lang w:val="fr-FR"/>
        </w:rPr>
        <w:t>COD DE CONDUITA a auditorului energetic pentru clădiri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PREAMBUL</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Codul de conduită a auditorului energetic pentru clădiri defineşte valorile şi principiile de conduită care trebuie aplicate în relaţiile cu clienţii, partenerii, colegii etc. În acelaşi timp serveşte drept ghid pentru creşterea răspunderii auditorului energetic pentru clădiri.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Principiile detaliate în cadrul acestui cod de conduită nu sunt exhaustive, însă, asociate cu simţul răspunderii faţă de parteneri, acestea stabilesc reguli esenţiale de comportament şi de etică.</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Aceste reguli nu se substituie în niciun caz legilor şi reglementărilor aplicabile în domeniu.</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CAPITOLUL I</w:t>
      </w:r>
      <w:r>
        <w:rPr>
          <w:rStyle w:val="Strong"/>
          <w:rFonts w:ascii="Segoe UI" w:hAnsi="Segoe UI" w:cs="Segoe UI"/>
          <w:color w:val="000000"/>
          <w:sz w:val="20"/>
          <w:szCs w:val="20"/>
        </w:rPr>
        <w:t xml:space="preserve"> </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color w:val="000000"/>
          <w:sz w:val="20"/>
          <w:szCs w:val="20"/>
        </w:rPr>
        <w:t>Prevederi cu caracter general</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1</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(1)</w:t>
      </w:r>
      <w:r w:rsidRPr="00F11DCB">
        <w:rPr>
          <w:rFonts w:ascii="Segoe UI" w:hAnsi="Segoe UI" w:cs="Segoe UI"/>
          <w:color w:val="000000"/>
          <w:sz w:val="20"/>
          <w:szCs w:val="20"/>
          <w:lang w:val="fr-FR"/>
        </w:rPr>
        <w:t xml:space="preserve"> Codul de conduită al profesiei reglementate de auditor energetic pentru clădiri, denumit în continuare </w:t>
      </w:r>
      <w:r w:rsidRPr="00F11DCB">
        <w:rPr>
          <w:rStyle w:val="Emphasis"/>
          <w:rFonts w:ascii="Segoe UI" w:hAnsi="Segoe UI" w:cs="Segoe UI"/>
          <w:color w:val="000000"/>
          <w:sz w:val="20"/>
          <w:szCs w:val="20"/>
          <w:lang w:val="fr-FR"/>
        </w:rPr>
        <w:t>cod</w:t>
      </w:r>
      <w:r w:rsidRPr="00F11DCB">
        <w:rPr>
          <w:rFonts w:ascii="Segoe UI" w:hAnsi="Segoe UI" w:cs="Segoe UI"/>
          <w:color w:val="000000"/>
          <w:sz w:val="20"/>
          <w:szCs w:val="20"/>
          <w:lang w:val="fr-FR"/>
        </w:rPr>
        <w:t>, cuprinde norme de conduită profesională a auditorilor energetici pentru clădiri.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(2)</w:t>
      </w:r>
      <w:r w:rsidRPr="00F11DCB">
        <w:rPr>
          <w:rFonts w:ascii="Segoe UI" w:hAnsi="Segoe UI" w:cs="Segoe UI"/>
          <w:color w:val="000000"/>
          <w:sz w:val="20"/>
          <w:szCs w:val="20"/>
          <w:lang w:val="fr-FR"/>
        </w:rPr>
        <w:t xml:space="preserve"> Codul are ca scop stabilirea unor principii şi reguli de conduită a auditorilor energetici pentru clădiri în scopul prevenirii apariţiei unor situaţii care ar putea afecta reputaţia şi buna practică a acestora în relaţiile cu beneficiarii şi/sau cu alte categorii profesionale.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2</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(1)</w:t>
      </w:r>
      <w:r w:rsidRPr="00F11DCB">
        <w:rPr>
          <w:rFonts w:ascii="Segoe UI" w:hAnsi="Segoe UI" w:cs="Segoe UI"/>
          <w:color w:val="000000"/>
          <w:sz w:val="20"/>
          <w:szCs w:val="20"/>
          <w:lang w:val="fr-FR"/>
        </w:rPr>
        <w:t xml:space="preserve"> Respectarea prevederilor prezentului cod constituie o obligaţie profesională pentru fiecare auditor energetic pentru clădiri.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(2)</w:t>
      </w:r>
      <w:r w:rsidRPr="00F11DCB">
        <w:rPr>
          <w:rFonts w:ascii="Segoe UI" w:hAnsi="Segoe UI" w:cs="Segoe UI"/>
          <w:color w:val="000000"/>
          <w:sz w:val="20"/>
          <w:szCs w:val="20"/>
          <w:lang w:val="fr-FR"/>
        </w:rPr>
        <w:t xml:space="preserve"> Desfăşurarea activităţilor de elaborare a certificatului de performanţă energetică şi a auditului energetic al clădirilor se realizează în condiţiile respectării legislaţiei în vigoare, precum şi ale prezentului cod.</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3</w:t>
      </w:r>
      <w:r>
        <w:rPr>
          <w:rStyle w:val="Strong"/>
          <w:rFonts w:ascii="Segoe UI" w:hAnsi="Segoe UI" w:cs="Segoe UI"/>
          <w:color w:val="000000"/>
          <w:sz w:val="20"/>
          <w:szCs w:val="20"/>
        </w:rPr>
        <w:t xml:space="preserve"> </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Principiile care guvernează conduita profesională a auditorului energetic pentru clădiri sunt:</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a)profesionalismul</w:t>
      </w:r>
      <w:r>
        <w:rPr>
          <w:rFonts w:ascii="Segoe UI" w:hAnsi="Segoe UI" w:cs="Segoe UI"/>
          <w:color w:val="000000"/>
          <w:sz w:val="20"/>
          <w:szCs w:val="20"/>
        </w:rPr>
        <w:t xml:space="preserve"> – principiu conform căruia auditorul energetic pentru clădiri are obligaţia de a-şi îndeplini atribuţiile cu responsabilitate, competenţă, eficienţă, corectitudine şi conştiinciozitate, prin aplicarea prevederilor din reglementările tehnice referitoare la performanţa energetică a clădirilor;</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b)imparţialitatea</w:t>
      </w:r>
      <w:r>
        <w:rPr>
          <w:rFonts w:ascii="Segoe UI" w:hAnsi="Segoe UI" w:cs="Segoe UI"/>
          <w:color w:val="000000"/>
          <w:sz w:val="20"/>
          <w:szCs w:val="20"/>
        </w:rPr>
        <w:t xml:space="preserve"> – principiu conform căruia auditorul energetic pentru clădiri trebuie: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 să aibă o atitudine obiectivă, neutră faţă de orice interes politic, religios sau de altă natură, în exercitarea atribuţiilor;</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 să efectueze un audit energetic cu strictă independenţă, obiectivitate şi imparţialitate şi fără a considera interesele personale;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 să nu se bazeze pe informaţiile esenţiale furnizate de un client sau de orice altă parte, fără o verificare adecvată a acestor informaţii ori fără o confirmare a veridicităţii informaţiilor din partea unei surse independente, cu excepţia cazului în care natura şi importanţa gradului de încredere în informaţiile primite sunt specificate ca o condiţie limitativă;</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lastRenderedPageBreak/>
        <w:t>– să nu accepte o misiune de evaluare energetică a unei clădiri care presupune raportarea unor opinii şi concluzii predeterminate;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c)integritatea morală</w:t>
      </w:r>
      <w:r>
        <w:rPr>
          <w:rFonts w:ascii="Segoe UI" w:hAnsi="Segoe UI" w:cs="Segoe UI"/>
          <w:color w:val="000000"/>
          <w:sz w:val="20"/>
          <w:szCs w:val="20"/>
        </w:rPr>
        <w:t xml:space="preserve"> – principiu conform căruia auditorul energetic pentru clădiri trebuie: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nu redacteze şi să comunice în mod conştient un raport de audit energetic care conţine opinii şi analize false, inexacte sau părtinitoare;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nu prezinte denaturat/neadevărat calificările sale profesionale sau să sugereze o astfel de prezentare;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nu folosească în mod conştient pretenţii sau reclame false, eronate ori exagerate, cu intenţia de a-şi asigura efectuarea auditurilor energetice;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răspundă ca salariaţii sau colaboratorii subordonaţi, care iau parte la efectuarea auditului energetic, să respecte acest cod;</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d)libertatea gândirii şi a exprimării</w:t>
      </w:r>
      <w:r w:rsidRPr="00F11DCB">
        <w:rPr>
          <w:rFonts w:ascii="Segoe UI" w:hAnsi="Segoe UI" w:cs="Segoe UI"/>
          <w:color w:val="000000"/>
          <w:sz w:val="20"/>
          <w:szCs w:val="20"/>
          <w:lang w:val="fr-FR"/>
        </w:rPr>
        <w:t xml:space="preserve"> – principii conform cărora auditorul energetic pentru clădiri poate să-şi exprime şi să-şi fundamenteze opiniile, cu respectarea ordinii de drept şi a bunelor moravuri;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e)cinstea şi corectitudinea</w:t>
      </w:r>
      <w:r w:rsidRPr="00F11DCB">
        <w:rPr>
          <w:rFonts w:ascii="Segoe UI" w:hAnsi="Segoe UI" w:cs="Segoe UI"/>
          <w:color w:val="000000"/>
          <w:sz w:val="20"/>
          <w:szCs w:val="20"/>
          <w:lang w:val="fr-FR"/>
        </w:rPr>
        <w:t xml:space="preserve"> – principii conform cărora, în exercitarea funcţiei şi în îndeplinirea atribuţiilor sale, auditorul energetic pentru clădiri trebuie să fie de bună-credinţă şi să acţioneze pentru îndeplinirea conformă a atribuţiilor;</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f)confidenţialitatea</w:t>
      </w:r>
      <w:r w:rsidRPr="00F11DCB">
        <w:rPr>
          <w:rFonts w:ascii="Segoe UI" w:hAnsi="Segoe UI" w:cs="Segoe UI"/>
          <w:color w:val="000000"/>
          <w:sz w:val="20"/>
          <w:szCs w:val="20"/>
          <w:lang w:val="fr-FR"/>
        </w:rPr>
        <w:t xml:space="preserve"> – principiu conform căruia auditorul energetic pentru clădiri trebuie: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trateze întotdeauna problemele clientului cu discreţia şi confidenţialitatea corespunzătoare;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nu divulge informaţiile obţinute de la un client sau rezultatele unei lucrări elaborate pentru un client altor persoane decât celor autorizate de client, cu excepţia cazului în care se solicită acest lucru în condiţiile legii;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g)conflictul de interese</w:t>
      </w:r>
      <w:r w:rsidRPr="00F11DCB">
        <w:rPr>
          <w:rFonts w:ascii="Segoe UI" w:hAnsi="Segoe UI" w:cs="Segoe UI"/>
          <w:color w:val="000000"/>
          <w:sz w:val="20"/>
          <w:szCs w:val="20"/>
          <w:lang w:val="fr-FR"/>
        </w:rPr>
        <w:t xml:space="preserve"> – principiu conform căruia auditorul energetic pentru clădiri va acţiona în sensul evitării/eliminării conflictului de interese ce se poate crea în cadrul activităţii desfăşurate;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h)competenţa profesională</w:t>
      </w:r>
      <w:r w:rsidRPr="00F11DCB">
        <w:rPr>
          <w:rFonts w:ascii="Segoe UI" w:hAnsi="Segoe UI" w:cs="Segoe UI"/>
          <w:color w:val="000000"/>
          <w:sz w:val="20"/>
          <w:szCs w:val="20"/>
          <w:lang w:val="fr-FR"/>
        </w:rPr>
        <w:t xml:space="preserve"> – principiu conform căruia auditorul energetic pentru clădiri trebuie: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posede cunoştinţele, competenţa şi experienţa necesare pentru a-şi îndeplini în mod eficient activitatea;</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informeze clientul asupra stadiilor lucrărilor pentru care a fost angajat;</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 să îşi îmbogăţească permanent cunoştinţele profesionale.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4</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Auditorul energetic pentru clădiri trebuie să promoveze şi să respecte valorile profesiei, precum şi metodologia exercitării profesiei.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CAPITOLUL II</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color w:val="000000"/>
          <w:sz w:val="20"/>
          <w:szCs w:val="20"/>
          <w:lang w:val="fr-FR"/>
        </w:rPr>
        <w:t>Independenţa profesională şi responsabilitatea auditorului energetic pentru clădiri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5</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(1)</w:t>
      </w:r>
      <w:r w:rsidRPr="00F11DCB">
        <w:rPr>
          <w:rFonts w:ascii="Segoe UI" w:hAnsi="Segoe UI" w:cs="Segoe UI"/>
          <w:color w:val="000000"/>
          <w:sz w:val="20"/>
          <w:szCs w:val="20"/>
          <w:lang w:val="fr-FR"/>
        </w:rPr>
        <w:t xml:space="preserve"> Auditorul energetic pentru clădiri îşi desfăşoară activitatea pe baza principiului independenţei profesionale, care îi conferă dreptul de iniţiativă şi decizie în exercitarea actului profesional, cu asumarea deplină a răspunderii pentru calitatea acestuia.</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(2)</w:t>
      </w:r>
      <w:r w:rsidRPr="00F11DCB">
        <w:rPr>
          <w:rFonts w:ascii="Segoe UI" w:hAnsi="Segoe UI" w:cs="Segoe UI"/>
          <w:color w:val="000000"/>
          <w:sz w:val="20"/>
          <w:szCs w:val="20"/>
          <w:lang w:val="fr-FR"/>
        </w:rPr>
        <w:t xml:space="preserve"> Independenţa auditorului energetic pentru clădiri nu poate prejudicia în niciun fel interesele beneficiarului serviciului profesional.</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6</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Auditorul energetic pentru clădiri îşi exercită profesiunea cu responsabilitate, în conformitate cu competenţele corespunzătoare specialităţii şi gradului profesional dobândit.</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7</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lastRenderedPageBreak/>
        <w:t>Actul profesional al auditorului energetic pentru clădiri se exercită în mod obligatoriu prin semnarea şi aplicarea ştampilei profesionale individuale.</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8</w:t>
      </w:r>
      <w:r w:rsidRPr="00F11DCB">
        <w:rPr>
          <w:rStyle w:val="Strong"/>
          <w:rFonts w:ascii="Segoe UI" w:hAnsi="Segoe UI" w:cs="Segoe UI"/>
          <w:color w:val="000000"/>
          <w:sz w:val="20"/>
          <w:szCs w:val="20"/>
          <w:lang w:val="fr-FR"/>
        </w:rPr>
        <w:t xml:space="preserve"> </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Pentru serviciile prestate în relaţiile contractuale stabilite cu beneficiarul acestora, auditorul energetic pentru clădiri beneficiază de un salariu sau onorariu negociat în mod liber cu beneficiarii serviciilor prestate ori cu altă entitate angajatoare în cadrul căreia activează, după caz.</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CAPITOLUL III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color w:val="000000"/>
          <w:sz w:val="20"/>
          <w:szCs w:val="20"/>
          <w:lang w:val="fr-FR"/>
        </w:rPr>
        <w:t>Obligaţiile auditorului energetic pentru clădiri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9</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Auditorul energetic pentru clădiri contribuie la promovarea profesiei reglementate de auditor energetic pentru clădiri, precum şi la susţinerea spiritului de breaslă.</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10</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Fonts w:ascii="Segoe UI" w:hAnsi="Segoe UI" w:cs="Segoe UI"/>
          <w:color w:val="000000"/>
          <w:sz w:val="20"/>
          <w:szCs w:val="20"/>
          <w:lang w:val="fr-FR"/>
        </w:rPr>
        <w:t>În spiritul promovării demnităţii profesiei, auditorul energetic pentru clădiri se va preocupa permanent ca partenerii, asociaţii şi/sau angajaţii săi să nu lezeze drepturile persoanelor cu care interacţionează în actul profesional, să nu diminueze încrederea publică în profesionalismul, onestitatea şi responsabilitatea breslei.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Strong"/>
          <w:rFonts w:ascii="Segoe UI" w:hAnsi="Segoe UI" w:cs="Segoe UI"/>
          <w:i/>
          <w:iCs/>
          <w:color w:val="000000"/>
          <w:sz w:val="20"/>
          <w:szCs w:val="20"/>
          <w:lang w:val="fr-FR"/>
        </w:rPr>
        <w:t>Art. 11</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(1)</w:t>
      </w:r>
      <w:r w:rsidRPr="00F11DCB">
        <w:rPr>
          <w:rFonts w:ascii="Segoe UI" w:hAnsi="Segoe UI" w:cs="Segoe UI"/>
          <w:color w:val="000000"/>
          <w:sz w:val="20"/>
          <w:szCs w:val="20"/>
          <w:lang w:val="fr-FR"/>
        </w:rPr>
        <w:t xml:space="preserve"> Relaţiile auditorului energetic pentru clădiri cu beneficiarii serviciilor sale profesionale se bazează pe onestitate şi confidenţialitate, acesta având obligaţia de a informa beneficiarii asupra problemelor specifice şi cheltuielilor probabile pe care le implică prestarea serviciilor.</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(2)</w:t>
      </w:r>
      <w:r w:rsidRPr="00F11DCB">
        <w:rPr>
          <w:rFonts w:ascii="Segoe UI" w:hAnsi="Segoe UI" w:cs="Segoe UI"/>
          <w:color w:val="000000"/>
          <w:sz w:val="20"/>
          <w:szCs w:val="20"/>
          <w:lang w:val="fr-FR"/>
        </w:rPr>
        <w:t xml:space="preserve"> Auditorul energetic pentru clădiri are obligaţia de a informa beneficiarul – persoana fizică sau persoană juridică – în timp util asupra oricăror modificări intervenite în legătură cu prestaţia sa, care ar putea influenţa calitatea, costurile sau termenele de prestare a serviciilor.</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12</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(1)</w:t>
      </w:r>
      <w:r>
        <w:rPr>
          <w:rFonts w:ascii="Segoe UI" w:hAnsi="Segoe UI" w:cs="Segoe UI"/>
          <w:color w:val="000000"/>
          <w:sz w:val="20"/>
          <w:szCs w:val="20"/>
        </w:rPr>
        <w:t xml:space="preserve"> Respectarea principiului autodeterminării obligă auditorul energetic pentru clădiri să nu decidă în numele beneficiarului.</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(2)</w:t>
      </w:r>
      <w:r>
        <w:rPr>
          <w:rFonts w:ascii="Segoe UI" w:hAnsi="Segoe UI" w:cs="Segoe UI"/>
          <w:color w:val="000000"/>
          <w:sz w:val="20"/>
          <w:szCs w:val="20"/>
        </w:rPr>
        <w:t xml:space="preserve"> Auditorul energetic pentru clădiri sprijină beneficiarii pentru identificarea şi dezvoltarea resurselor în vederea alegerii celei mai bune opţiuni.</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(3)</w:t>
      </w:r>
      <w:r>
        <w:rPr>
          <w:rFonts w:ascii="Segoe UI" w:hAnsi="Segoe UI" w:cs="Segoe UI"/>
          <w:color w:val="000000"/>
          <w:sz w:val="20"/>
          <w:szCs w:val="20"/>
        </w:rPr>
        <w:t xml:space="preserve"> La elaborarea auditului energetic şi a certificatului energetic, auditorul energetic nu va accepta aplicarea unor date privind valorile, soluţiile sau elementele dimensionale impuse de factori externi, diferite de cele constatate ori determinate pe baza analizelor proprii.</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13</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Auditorul energetic pentru clădiri va furniza serviciile sale profesionale beneficiarilor numai în contextul unei relaţii profesionale contractuale.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14</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Auditorul energetic pentru clădiri utilizează un limbaj clar şi adecvat pentru a informa beneficiarii despre scopul şi limitele serviciilor, costurile legate de serviciul respectiv, alternativele existente, dreptul beneficiarilor de a refuza sau de a rezilia relaţiile contractuale stabilite.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15</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(1)</w:t>
      </w:r>
      <w:r>
        <w:rPr>
          <w:rFonts w:ascii="Segoe UI" w:hAnsi="Segoe UI" w:cs="Segoe UI"/>
          <w:color w:val="000000"/>
          <w:sz w:val="20"/>
          <w:szCs w:val="20"/>
        </w:rPr>
        <w:t xml:space="preserve"> Auditorul energetic pentru clădiri va evita/va elimina conflictele de interese în exercitarea profesiei.</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(2)</w:t>
      </w:r>
      <w:r>
        <w:rPr>
          <w:rFonts w:ascii="Segoe UI" w:hAnsi="Segoe UI" w:cs="Segoe UI"/>
          <w:color w:val="000000"/>
          <w:sz w:val="20"/>
          <w:szCs w:val="20"/>
        </w:rPr>
        <w:t xml:space="preserve"> Auditorul energetic pentru clădiri nu foloseşte relaţia profesională cu beneficiarii serviciilor sale profesionale pentru obţinerea de avantaje sau alte beneficii de orice natură, necuvenite.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16</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lastRenderedPageBreak/>
        <w:t>Auditorul energetic pentru clădiri se bazează în activitatea profesională pe principiile respectării intimităţii beneficiarului şi a confidenţialităţii.</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17</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Accesul la documentele beneficiarilor se realizează astfel încât să se asigure protecţia deplină a informaţiilor confidenţiale conţinute.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18</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(1)</w:t>
      </w:r>
      <w:r>
        <w:rPr>
          <w:rFonts w:ascii="Segoe UI" w:hAnsi="Segoe UI" w:cs="Segoe UI"/>
          <w:color w:val="000000"/>
          <w:sz w:val="20"/>
          <w:szCs w:val="20"/>
        </w:rPr>
        <w:t xml:space="preserve"> Relaţiile dintre auditorii energetici pentru clădiri se bazează pe respect profesional reciproc.</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(2)</w:t>
      </w:r>
      <w:r>
        <w:rPr>
          <w:rFonts w:ascii="Segoe UI" w:hAnsi="Segoe UI" w:cs="Segoe UI"/>
          <w:color w:val="000000"/>
          <w:sz w:val="20"/>
          <w:szCs w:val="20"/>
        </w:rPr>
        <w:t xml:space="preserve"> Auditorul energetic pentru clădiri îşi construieşte reputaţia profesională pe baza competenţei sale profesionale.</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Strong"/>
          <w:rFonts w:ascii="Segoe UI" w:hAnsi="Segoe UI" w:cs="Segoe UI"/>
          <w:i/>
          <w:iCs/>
          <w:color w:val="000000"/>
          <w:sz w:val="20"/>
          <w:szCs w:val="20"/>
        </w:rPr>
        <w:t>Art. 19</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(1)</w:t>
      </w:r>
      <w:r>
        <w:rPr>
          <w:rFonts w:ascii="Segoe UI" w:hAnsi="Segoe UI" w:cs="Segoe UI"/>
          <w:color w:val="000000"/>
          <w:sz w:val="20"/>
          <w:szCs w:val="20"/>
        </w:rPr>
        <w:t xml:space="preserve"> Concurenţa profesională între auditorii energetici pentru clădiri se bazează numai pe competenţa şi calitatea serviciilor profesionale oferite beneficiarilor.</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(2)</w:t>
      </w:r>
      <w:r w:rsidRPr="00F11DCB">
        <w:rPr>
          <w:rFonts w:ascii="Segoe UI" w:hAnsi="Segoe UI" w:cs="Segoe UI"/>
          <w:color w:val="000000"/>
          <w:sz w:val="20"/>
          <w:szCs w:val="20"/>
          <w:lang w:val="fr-FR"/>
        </w:rPr>
        <w:t xml:space="preserve"> Sunt interzise şi sunt considerate acte de concurenţă profesională neloială următoarele acţiuni:</w:t>
      </w:r>
    </w:p>
    <w:p w:rsidR="00F11DCB" w:rsidRPr="00F11DCB" w:rsidRDefault="00F11DCB" w:rsidP="00F11DCB">
      <w:pPr>
        <w:pStyle w:val="NormalWeb"/>
        <w:shd w:val="clear" w:color="auto" w:fill="FFFFFF"/>
        <w:spacing w:line="300" w:lineRule="atLeast"/>
        <w:rPr>
          <w:rFonts w:ascii="Segoe UI" w:hAnsi="Segoe UI" w:cs="Segoe UI"/>
          <w:color w:val="000000"/>
          <w:sz w:val="20"/>
          <w:szCs w:val="20"/>
          <w:lang w:val="fr-FR"/>
        </w:rPr>
      </w:pPr>
      <w:r w:rsidRPr="00F11DCB">
        <w:rPr>
          <w:rStyle w:val="Emphasis"/>
          <w:rFonts w:ascii="Segoe UI" w:hAnsi="Segoe UI" w:cs="Segoe UI"/>
          <w:color w:val="000000"/>
          <w:sz w:val="20"/>
          <w:szCs w:val="20"/>
          <w:lang w:val="fr-FR"/>
        </w:rPr>
        <w:t>a)</w:t>
      </w:r>
      <w:r w:rsidRPr="00F11DCB">
        <w:rPr>
          <w:rFonts w:ascii="Segoe UI" w:hAnsi="Segoe UI" w:cs="Segoe UI"/>
          <w:color w:val="000000"/>
          <w:sz w:val="20"/>
          <w:szCs w:val="20"/>
          <w:lang w:val="fr-FR"/>
        </w:rPr>
        <w:t xml:space="preserve"> tentativa sau acţiunea de denigrare ori de discreditare a auditorilor energetici pentru clădiri în scopul atragerii beneficiarilor de servicii;</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Style w:val="Emphasis"/>
          <w:rFonts w:ascii="Segoe UI" w:hAnsi="Segoe UI" w:cs="Segoe UI"/>
          <w:color w:val="000000"/>
          <w:sz w:val="20"/>
          <w:szCs w:val="20"/>
        </w:rPr>
        <w:t>b)</w:t>
      </w:r>
      <w:r>
        <w:rPr>
          <w:rFonts w:ascii="Segoe UI" w:hAnsi="Segoe UI" w:cs="Segoe UI"/>
          <w:color w:val="000000"/>
          <w:sz w:val="20"/>
          <w:szCs w:val="20"/>
        </w:rPr>
        <w:t xml:space="preserve"> utilizarea unor mijloace de presiune în vederea atragerii beneficiarilor serviciilor.</w:t>
      </w:r>
    </w:p>
    <w:p w:rsidR="00F11DCB" w:rsidRDefault="00F11DCB" w:rsidP="00F11DCB">
      <w:pPr>
        <w:pStyle w:val="NormalWeb"/>
        <w:shd w:val="clear" w:color="auto" w:fill="FFFFFF"/>
        <w:spacing w:line="300" w:lineRule="atLeast"/>
        <w:rPr>
          <w:rFonts w:ascii="Segoe UI" w:hAnsi="Segoe UI" w:cs="Segoe UI"/>
          <w:color w:val="000000"/>
          <w:sz w:val="20"/>
          <w:szCs w:val="20"/>
        </w:rPr>
      </w:pPr>
      <w:r>
        <w:rPr>
          <w:rFonts w:ascii="Segoe UI" w:hAnsi="Segoe UI" w:cs="Segoe UI"/>
          <w:color w:val="000000"/>
          <w:sz w:val="20"/>
          <w:szCs w:val="20"/>
        </w:rPr>
        <w:t> </w:t>
      </w:r>
    </w:p>
    <w:p w:rsidR="00815CA8" w:rsidRPr="00F11DCB" w:rsidRDefault="00815CA8">
      <w:pPr>
        <w:rPr>
          <w:lang w:val="en-US"/>
        </w:rPr>
      </w:pPr>
    </w:p>
    <w:sectPr w:rsidR="00815CA8" w:rsidRPr="00F11DCB" w:rsidSect="00815C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11DCB"/>
    <w:rsid w:val="000811AD"/>
    <w:rsid w:val="004D0843"/>
    <w:rsid w:val="00815CA8"/>
    <w:rsid w:val="00F11D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CA8"/>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1DCB"/>
    <w:pPr>
      <w:spacing w:after="0"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11DCB"/>
    <w:rPr>
      <w:b/>
      <w:bCs/>
    </w:rPr>
  </w:style>
  <w:style w:type="character" w:styleId="Emphasis">
    <w:name w:val="Emphasis"/>
    <w:basedOn w:val="DefaultParagraphFont"/>
    <w:uiPriority w:val="20"/>
    <w:qFormat/>
    <w:rsid w:val="00F11DCB"/>
    <w:rPr>
      <w:i/>
      <w:iCs/>
    </w:rPr>
  </w:style>
</w:styles>
</file>

<file path=word/webSettings.xml><?xml version="1.0" encoding="utf-8"?>
<w:webSettings xmlns:r="http://schemas.openxmlformats.org/officeDocument/2006/relationships" xmlns:w="http://schemas.openxmlformats.org/wordprocessingml/2006/main">
  <w:divs>
    <w:div w:id="626551036">
      <w:bodyDiv w:val="1"/>
      <w:marLeft w:val="0"/>
      <w:marRight w:val="0"/>
      <w:marTop w:val="0"/>
      <w:marBottom w:val="0"/>
      <w:divBdr>
        <w:top w:val="none" w:sz="0" w:space="0" w:color="auto"/>
        <w:left w:val="none" w:sz="0" w:space="0" w:color="auto"/>
        <w:bottom w:val="none" w:sz="0" w:space="0" w:color="auto"/>
        <w:right w:val="none" w:sz="0" w:space="0" w:color="auto"/>
      </w:divBdr>
      <w:divsChild>
        <w:div w:id="1565607051">
          <w:marLeft w:val="0"/>
          <w:marRight w:val="0"/>
          <w:marTop w:val="150"/>
          <w:marBottom w:val="0"/>
          <w:divBdr>
            <w:top w:val="none" w:sz="0" w:space="0" w:color="auto"/>
            <w:left w:val="none" w:sz="0" w:space="0" w:color="auto"/>
            <w:bottom w:val="none" w:sz="0" w:space="0" w:color="auto"/>
            <w:right w:val="none" w:sz="0" w:space="0" w:color="auto"/>
          </w:divBdr>
          <w:divsChild>
            <w:div w:id="806169812">
              <w:marLeft w:val="0"/>
              <w:marRight w:val="0"/>
              <w:marTop w:val="0"/>
              <w:marBottom w:val="0"/>
              <w:divBdr>
                <w:top w:val="none" w:sz="0" w:space="0" w:color="auto"/>
                <w:left w:val="none" w:sz="0" w:space="0" w:color="auto"/>
                <w:bottom w:val="none" w:sz="0" w:space="0" w:color="auto"/>
                <w:right w:val="none" w:sz="0" w:space="0" w:color="auto"/>
              </w:divBdr>
              <w:divsChild>
                <w:div w:id="1451976612">
                  <w:marLeft w:val="0"/>
                  <w:marRight w:val="0"/>
                  <w:marTop w:val="0"/>
                  <w:marBottom w:val="225"/>
                  <w:divBdr>
                    <w:top w:val="single" w:sz="6" w:space="0" w:color="A3A09E"/>
                    <w:left w:val="single" w:sz="6" w:space="0" w:color="A3A09E"/>
                    <w:bottom w:val="single" w:sz="6" w:space="0" w:color="A3A09E"/>
                    <w:right w:val="single" w:sz="6" w:space="0" w:color="A3A09E"/>
                  </w:divBdr>
                  <w:divsChild>
                    <w:div w:id="1225679391">
                      <w:marLeft w:val="0"/>
                      <w:marRight w:val="0"/>
                      <w:marTop w:val="0"/>
                      <w:marBottom w:val="0"/>
                      <w:divBdr>
                        <w:top w:val="single" w:sz="6" w:space="15" w:color="FFFFFF"/>
                        <w:left w:val="single" w:sz="6" w:space="15" w:color="FFFFFF"/>
                        <w:bottom w:val="single" w:sz="6" w:space="15" w:color="FFFFFF"/>
                        <w:right w:val="single" w:sz="6" w:space="15" w:color="FFFFFF"/>
                      </w:divBdr>
                      <w:divsChild>
                        <w:div w:id="1179275528">
                          <w:marLeft w:val="0"/>
                          <w:marRight w:val="0"/>
                          <w:marTop w:val="0"/>
                          <w:marBottom w:val="0"/>
                          <w:divBdr>
                            <w:top w:val="none" w:sz="0" w:space="0" w:color="auto"/>
                            <w:left w:val="none" w:sz="0" w:space="0" w:color="auto"/>
                            <w:bottom w:val="none" w:sz="0" w:space="0" w:color="auto"/>
                            <w:right w:val="none" w:sz="0" w:space="0" w:color="auto"/>
                          </w:divBdr>
                          <w:divsChild>
                            <w:div w:id="209566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5020785">
      <w:bodyDiv w:val="1"/>
      <w:marLeft w:val="0"/>
      <w:marRight w:val="0"/>
      <w:marTop w:val="0"/>
      <w:marBottom w:val="0"/>
      <w:divBdr>
        <w:top w:val="none" w:sz="0" w:space="0" w:color="auto"/>
        <w:left w:val="none" w:sz="0" w:space="0" w:color="auto"/>
        <w:bottom w:val="none" w:sz="0" w:space="0" w:color="auto"/>
        <w:right w:val="none" w:sz="0" w:space="0" w:color="auto"/>
      </w:divBdr>
      <w:divsChild>
        <w:div w:id="908808116">
          <w:marLeft w:val="0"/>
          <w:marRight w:val="0"/>
          <w:marTop w:val="150"/>
          <w:marBottom w:val="0"/>
          <w:divBdr>
            <w:top w:val="none" w:sz="0" w:space="0" w:color="auto"/>
            <w:left w:val="none" w:sz="0" w:space="0" w:color="auto"/>
            <w:bottom w:val="none" w:sz="0" w:space="0" w:color="auto"/>
            <w:right w:val="none" w:sz="0" w:space="0" w:color="auto"/>
          </w:divBdr>
          <w:divsChild>
            <w:div w:id="92827831">
              <w:marLeft w:val="0"/>
              <w:marRight w:val="0"/>
              <w:marTop w:val="0"/>
              <w:marBottom w:val="0"/>
              <w:divBdr>
                <w:top w:val="none" w:sz="0" w:space="0" w:color="auto"/>
                <w:left w:val="none" w:sz="0" w:space="0" w:color="auto"/>
                <w:bottom w:val="none" w:sz="0" w:space="0" w:color="auto"/>
                <w:right w:val="none" w:sz="0" w:space="0" w:color="auto"/>
              </w:divBdr>
              <w:divsChild>
                <w:div w:id="797070999">
                  <w:marLeft w:val="0"/>
                  <w:marRight w:val="0"/>
                  <w:marTop w:val="0"/>
                  <w:marBottom w:val="225"/>
                  <w:divBdr>
                    <w:top w:val="single" w:sz="6" w:space="0" w:color="A3A09E"/>
                    <w:left w:val="single" w:sz="6" w:space="0" w:color="A3A09E"/>
                    <w:bottom w:val="single" w:sz="6" w:space="0" w:color="A3A09E"/>
                    <w:right w:val="single" w:sz="6" w:space="0" w:color="A3A09E"/>
                  </w:divBdr>
                  <w:divsChild>
                    <w:div w:id="459803193">
                      <w:marLeft w:val="0"/>
                      <w:marRight w:val="0"/>
                      <w:marTop w:val="0"/>
                      <w:marBottom w:val="0"/>
                      <w:divBdr>
                        <w:top w:val="single" w:sz="6" w:space="15" w:color="FFFFFF"/>
                        <w:left w:val="single" w:sz="6" w:space="15" w:color="FFFFFF"/>
                        <w:bottom w:val="single" w:sz="6" w:space="15" w:color="FFFFFF"/>
                        <w:right w:val="single" w:sz="6" w:space="15" w:color="FFFFFF"/>
                      </w:divBdr>
                      <w:divsChild>
                        <w:div w:id="1801343019">
                          <w:marLeft w:val="0"/>
                          <w:marRight w:val="0"/>
                          <w:marTop w:val="0"/>
                          <w:marBottom w:val="0"/>
                          <w:divBdr>
                            <w:top w:val="none" w:sz="0" w:space="0" w:color="auto"/>
                            <w:left w:val="none" w:sz="0" w:space="0" w:color="auto"/>
                            <w:bottom w:val="none" w:sz="0" w:space="0" w:color="auto"/>
                            <w:right w:val="none" w:sz="0" w:space="0" w:color="auto"/>
                          </w:divBdr>
                          <w:divsChild>
                            <w:div w:id="187665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8374</Characters>
  <Application>Microsoft Office Word</Application>
  <DocSecurity>0</DocSecurity>
  <Lines>69</Lines>
  <Paragraphs>19</Paragraphs>
  <ScaleCrop>false</ScaleCrop>
  <Company/>
  <LinksUpToDate>false</LinksUpToDate>
  <CharactersWithSpaces>9823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Catalin Lungu</dc:creator>
  <cp:lastModifiedBy>Catalin Lungu</cp:lastModifiedBy>
  <cp:revision>1</cp:revision>
  <dcterms:created xsi:type="dcterms:W3CDTF">2015-07-17T14:23:00Z</dcterms:created>
  <dcterms:modified xsi:type="dcterms:W3CDTF">2015-07-17T14:24:00Z</dcterms:modified>
</cp:coreProperties>
</file>